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1996" w:rsidRPr="0022122A" w:rsidRDefault="000E1B29" w:rsidP="0022122A">
      <w:pPr>
        <w:rPr>
          <w:rFonts w:ascii="Arial" w:eastAsiaTheme="minorEastAsia" w:hAnsi="Arial" w:cs="Arial"/>
          <w:lang w:eastAsia="zh-CN"/>
        </w:rPr>
      </w:pPr>
      <w:r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01996" w:rsidRDefault="000E1B29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 w:rsidR="00B01996" w:rsidRDefault="000E1B29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 w:rsidR="00B01996" w:rsidRDefault="000E1B29">
      <w:pPr>
        <w:autoSpaceDE w:val="0"/>
        <w:autoSpaceDN w:val="0"/>
        <w:adjustRightInd w:val="0"/>
        <w:spacing w:before="60" w:after="60" w:line="240" w:lineRule="auto"/>
        <w:rPr>
          <w:rFonts w:ascii="Arial" w:eastAsia="宋体" w:hAnsi="Arial" w:cs="Arial"/>
          <w:sz w:val="20"/>
          <w:szCs w:val="20"/>
          <w:vertAlign w:val="superscript"/>
          <w:lang w:val="en-US" w:eastAsia="zh-CN"/>
        </w:rPr>
      </w:pPr>
      <w:proofErr w:type="spellStart"/>
      <w:r>
        <w:rPr>
          <w:rFonts w:ascii="Arial" w:hAnsi="Arial" w:cs="Arial" w:hint="eastAsia"/>
          <w:sz w:val="20"/>
          <w:szCs w:val="20"/>
        </w:rPr>
        <w:t>Fengyi</w:t>
      </w:r>
      <w:proofErr w:type="spellEnd"/>
      <w:r>
        <w:rPr>
          <w:rFonts w:ascii="Arial" w:hAnsi="Arial" w:cs="Arial" w:hint="eastAsia"/>
          <w:sz w:val="20"/>
          <w:szCs w:val="20"/>
        </w:rPr>
        <w:t xml:space="preserve"> Huang</w:t>
      </w:r>
      <w:r>
        <w:rPr>
          <w:rFonts w:ascii="Arial" w:eastAsia="宋体" w:hAnsi="Arial" w:cs="Arial" w:hint="eastAsia"/>
          <w:sz w:val="20"/>
          <w:szCs w:val="20"/>
          <w:vertAlign w:val="superscript"/>
          <w:lang w:val="en-US" w:eastAsia="zh-CN"/>
        </w:rPr>
        <w:t>12</w:t>
      </w:r>
      <w:r>
        <w:rPr>
          <w:rFonts w:ascii="Arial" w:hAnsi="Arial" w:cs="Arial" w:hint="eastAsia"/>
          <w:sz w:val="20"/>
          <w:szCs w:val="20"/>
        </w:rPr>
        <w:t>, Feng Chen</w:t>
      </w:r>
      <w:r>
        <w:rPr>
          <w:rFonts w:ascii="Arial" w:eastAsia="宋体" w:hAnsi="Arial" w:cs="Arial" w:hint="eastAsia"/>
          <w:sz w:val="20"/>
          <w:szCs w:val="20"/>
          <w:vertAlign w:val="superscript"/>
          <w:lang w:val="en-US" w:eastAsia="zh-CN"/>
        </w:rPr>
        <w:t>23</w:t>
      </w:r>
      <w:r>
        <w:rPr>
          <w:rFonts w:ascii="Arial" w:hAnsi="Arial" w:cs="Arial" w:hint="eastAsia"/>
          <w:sz w:val="20"/>
          <w:szCs w:val="20"/>
        </w:rPr>
        <w:t xml:space="preserve">, </w:t>
      </w:r>
      <w:proofErr w:type="spellStart"/>
      <w:r>
        <w:rPr>
          <w:rFonts w:ascii="Arial" w:hAnsi="Arial" w:cs="Arial" w:hint="eastAsia"/>
          <w:sz w:val="20"/>
          <w:szCs w:val="20"/>
        </w:rPr>
        <w:t>Xiaochun</w:t>
      </w:r>
      <w:proofErr w:type="spellEnd"/>
      <w:r>
        <w:rPr>
          <w:rFonts w:ascii="Arial" w:hAnsi="Arial" w:cs="Arial" w:hint="eastAsia"/>
          <w:sz w:val="20"/>
          <w:szCs w:val="20"/>
        </w:rPr>
        <w:t xml:space="preserve"> Zheng</w:t>
      </w:r>
      <w:r>
        <w:rPr>
          <w:rFonts w:ascii="Arial" w:eastAsia="宋体" w:hAnsi="Arial" w:cs="Arial" w:hint="eastAsia"/>
          <w:sz w:val="20"/>
          <w:szCs w:val="20"/>
          <w:vertAlign w:val="superscript"/>
          <w:lang w:val="en-US" w:eastAsia="zh-CN"/>
        </w:rPr>
        <w:t>123</w:t>
      </w:r>
      <w:r>
        <w:rPr>
          <w:rFonts w:ascii="Arial" w:hAnsi="Arial" w:cs="Arial" w:hint="eastAsia"/>
          <w:sz w:val="20"/>
          <w:szCs w:val="20"/>
        </w:rPr>
        <w:t xml:space="preserve"> and Fei Gao</w:t>
      </w:r>
      <w:r>
        <w:rPr>
          <w:rFonts w:ascii="Arial" w:eastAsia="宋体" w:hAnsi="Arial" w:cs="Arial" w:hint="eastAsia"/>
          <w:sz w:val="20"/>
          <w:szCs w:val="20"/>
          <w:vertAlign w:val="superscript"/>
          <w:lang w:val="en-US" w:eastAsia="zh-CN"/>
        </w:rPr>
        <w:t>12</w:t>
      </w:r>
    </w:p>
    <w:p w:rsidR="00B01996" w:rsidRPr="0022122A" w:rsidRDefault="000E1B29" w:rsidP="0022122A">
      <w:pPr>
        <w:autoSpaceDE w:val="0"/>
        <w:autoSpaceDN w:val="0"/>
        <w:adjustRightInd w:val="0"/>
        <w:spacing w:before="60" w:after="60" w:line="240" w:lineRule="auto"/>
        <w:rPr>
          <w:rFonts w:ascii="Arial" w:eastAsia="宋体" w:hAnsi="Arial" w:cs="Arial"/>
          <w:i/>
          <w:iCs/>
          <w:sz w:val="16"/>
          <w:szCs w:val="16"/>
          <w:lang w:val="en-US" w:eastAsia="zh-CN"/>
        </w:rPr>
      </w:pPr>
      <w:r>
        <w:rPr>
          <w:rFonts w:ascii="Arial" w:eastAsia="宋体" w:hAnsi="Arial" w:cs="Arial" w:hint="eastAsia"/>
          <w:i/>
          <w:iCs/>
          <w:sz w:val="16"/>
          <w:szCs w:val="16"/>
          <w:vertAlign w:val="superscript"/>
          <w:lang w:val="en-US" w:eastAsia="zh-CN"/>
        </w:rPr>
        <w:t>1</w:t>
      </w:r>
      <w:r>
        <w:rPr>
          <w:rFonts w:ascii="Arial" w:hAnsi="Arial" w:cs="Arial" w:hint="eastAsia"/>
          <w:i/>
          <w:iCs/>
          <w:sz w:val="16"/>
          <w:szCs w:val="16"/>
        </w:rPr>
        <w:t xml:space="preserve">Department of </w:t>
      </w:r>
      <w:proofErr w:type="spellStart"/>
      <w:r>
        <w:rPr>
          <w:rFonts w:ascii="Arial" w:hAnsi="Arial" w:cs="Arial" w:hint="eastAsia"/>
          <w:i/>
          <w:iCs/>
          <w:sz w:val="16"/>
          <w:szCs w:val="16"/>
        </w:rPr>
        <w:t>Anesthesiology</w:t>
      </w:r>
      <w:proofErr w:type="spellEnd"/>
      <w:r>
        <w:rPr>
          <w:rFonts w:ascii="Arial" w:hAnsi="Arial" w:cs="Arial" w:hint="eastAsia"/>
          <w:i/>
          <w:iCs/>
          <w:sz w:val="16"/>
          <w:szCs w:val="16"/>
        </w:rPr>
        <w:t>, Fujian Provincial Hospital</w:t>
      </w:r>
      <w:r>
        <w:rPr>
          <w:rFonts w:ascii="Arial" w:eastAsia="宋体" w:hAnsi="Arial" w:cs="Arial" w:hint="eastAsia"/>
          <w:i/>
          <w:iCs/>
          <w:sz w:val="16"/>
          <w:szCs w:val="16"/>
          <w:lang w:val="en-US" w:eastAsia="zh-CN"/>
        </w:rPr>
        <w:t>, Fujian, CHN,</w:t>
      </w:r>
      <w:r>
        <w:rPr>
          <w:rFonts w:ascii="Arial" w:eastAsia="宋体" w:hAnsi="Arial" w:cs="Arial" w:hint="eastAsia"/>
          <w:i/>
          <w:iCs/>
          <w:sz w:val="16"/>
          <w:szCs w:val="16"/>
          <w:vertAlign w:val="superscript"/>
          <w:lang w:val="en-US" w:eastAsia="zh-CN"/>
        </w:rPr>
        <w:t xml:space="preserve"> 2</w:t>
      </w:r>
      <w:r>
        <w:rPr>
          <w:rFonts w:ascii="Arial" w:hAnsi="Arial" w:cs="Arial" w:hint="eastAsia"/>
          <w:i/>
          <w:iCs/>
          <w:sz w:val="16"/>
          <w:szCs w:val="16"/>
        </w:rPr>
        <w:t xml:space="preserve">Provincial Clinical Medical College, Fujian Medical University, </w:t>
      </w:r>
      <w:r>
        <w:rPr>
          <w:rFonts w:ascii="Arial" w:eastAsia="宋体" w:hAnsi="Arial" w:cs="Arial" w:hint="eastAsia"/>
          <w:i/>
          <w:iCs/>
          <w:sz w:val="16"/>
          <w:szCs w:val="16"/>
          <w:lang w:val="en-US" w:eastAsia="zh-CN"/>
        </w:rPr>
        <w:t xml:space="preserve">Fujian, CHN, </w:t>
      </w:r>
      <w:r>
        <w:rPr>
          <w:rFonts w:ascii="Arial" w:eastAsia="宋体" w:hAnsi="Arial" w:cs="Arial" w:hint="eastAsia"/>
          <w:i/>
          <w:iCs/>
          <w:sz w:val="16"/>
          <w:szCs w:val="16"/>
          <w:vertAlign w:val="superscript"/>
          <w:lang w:val="en-US" w:eastAsia="zh-CN"/>
        </w:rPr>
        <w:t>3</w:t>
      </w:r>
      <w:r>
        <w:rPr>
          <w:rFonts w:ascii="Arial" w:hAnsi="Arial" w:cs="Arial" w:hint="eastAsia"/>
          <w:i/>
          <w:iCs/>
          <w:sz w:val="16"/>
          <w:szCs w:val="16"/>
        </w:rPr>
        <w:t xml:space="preserve">Fujian Provincial Emergency </w:t>
      </w:r>
      <w:proofErr w:type="spellStart"/>
      <w:r>
        <w:rPr>
          <w:rFonts w:ascii="Arial" w:hAnsi="Arial" w:cs="Arial" w:hint="eastAsia"/>
          <w:i/>
          <w:iCs/>
          <w:sz w:val="16"/>
          <w:szCs w:val="16"/>
        </w:rPr>
        <w:t>Center</w:t>
      </w:r>
      <w:proofErr w:type="spellEnd"/>
      <w:r>
        <w:rPr>
          <w:rFonts w:ascii="Arial" w:eastAsia="宋体" w:hAnsi="Arial" w:cs="Arial" w:hint="eastAsia"/>
          <w:i/>
          <w:iCs/>
          <w:sz w:val="16"/>
          <w:szCs w:val="16"/>
          <w:lang w:val="en-US" w:eastAsia="zh-CN"/>
        </w:rPr>
        <w:t>, Fujian, CHN.</w:t>
      </w:r>
    </w:p>
    <w:tbl>
      <w:tblPr>
        <w:tblStyle w:val="a5"/>
        <w:tblW w:w="10349" w:type="dxa"/>
        <w:tblInd w:w="-743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708"/>
        <w:gridCol w:w="6096"/>
        <w:gridCol w:w="1679"/>
      </w:tblGrid>
      <w:tr w:rsidR="00B01996" w:rsidTr="009430BE">
        <w:tc>
          <w:tcPr>
            <w:tcW w:w="186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B01996" w:rsidRDefault="00B01996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09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679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B01996" w:rsidRPr="00545F5C" w:rsidRDefault="0028167F" w:rsidP="0028167F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Theme="minorEastAsia" w:hAnsi="Arial" w:cs="Arial"/>
                <w:color w:val="FFFFFF" w:themeColor="background1"/>
                <w:sz w:val="16"/>
                <w:szCs w:val="18"/>
                <w:lang w:eastAsia="zh-CN"/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</w:t>
            </w:r>
            <w:r w:rsidR="00545F5C">
              <w:rPr>
                <w:rFonts w:ascii="Arial" w:eastAsiaTheme="minorEastAsia" w:hAnsi="Arial" w:cs="Arial" w:hint="eastAsia"/>
                <w:color w:val="FFFFFF" w:themeColor="background1"/>
                <w:sz w:val="16"/>
                <w:szCs w:val="18"/>
                <w:lang w:eastAsia="zh-CN"/>
              </w:rPr>
              <w:t>,</w:t>
            </w:r>
          </w:p>
          <w:p w:rsidR="00545F5C" w:rsidRPr="00545F5C" w:rsidRDefault="00545F5C" w:rsidP="0028167F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Theme="minorEastAsia" w:hAnsi="Arial" w:cs="Arial"/>
                <w:color w:val="FFFFFF" w:themeColor="background1"/>
                <w:sz w:val="16"/>
                <w:szCs w:val="18"/>
                <w:lang w:eastAsia="zh-CN"/>
              </w:rPr>
            </w:pPr>
            <w:r>
              <w:rPr>
                <w:rFonts w:ascii="Arial" w:eastAsiaTheme="minorEastAsia" w:hAnsi="Arial" w:cs="Arial" w:hint="eastAsia"/>
                <w:color w:val="FFFFFF" w:themeColor="background1"/>
                <w:sz w:val="16"/>
                <w:szCs w:val="18"/>
                <w:lang w:eastAsia="zh-CN"/>
              </w:rPr>
              <w:t xml:space="preserve">Page / 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Paragraph</w:t>
            </w:r>
          </w:p>
        </w:tc>
      </w:tr>
      <w:tr w:rsidR="00B01996" w:rsidTr="00572DF6">
        <w:tc>
          <w:tcPr>
            <w:tcW w:w="8670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9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Title page, page 1</w:t>
            </w:r>
          </w:p>
        </w:tc>
      </w:tr>
      <w:tr w:rsidR="00B01996" w:rsidTr="00572DF6">
        <w:tc>
          <w:tcPr>
            <w:tcW w:w="8670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9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  <w:vAlign w:val="center"/>
          </w:tcPr>
          <w:p w:rsidR="0054409D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Abstract, </w:t>
            </w:r>
          </w:p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page </w:t>
            </w:r>
            <w:r w:rsidR="00E913AA"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 and </w:t>
            </w:r>
            <w:r w:rsidR="00E913AA"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3</w:t>
            </w:r>
          </w:p>
        </w:tc>
      </w:tr>
      <w:tr w:rsidR="00B01996" w:rsidTr="00572DF6">
        <w:tc>
          <w:tcPr>
            <w:tcW w:w="8670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679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  <w:vAlign w:val="center"/>
          </w:tcPr>
          <w:p w:rsidR="00B01996" w:rsidRDefault="00B01996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1996" w:rsidTr="00572DF6">
        <w:tc>
          <w:tcPr>
            <w:tcW w:w="8670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B01996" w:rsidRDefault="000E1B29">
            <w:pPr>
              <w:pStyle w:val="a6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9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Introduction, paragraph 1, 2 and 3  </w:t>
            </w:r>
          </w:p>
        </w:tc>
      </w:tr>
      <w:tr w:rsidR="00B01996" w:rsidTr="00572DF6">
        <w:tc>
          <w:tcPr>
            <w:tcW w:w="8670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9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Introduction, paragraph </w:t>
            </w:r>
            <w:r w:rsidR="00891B4A"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4</w:t>
            </w:r>
          </w:p>
        </w:tc>
      </w:tr>
      <w:tr w:rsidR="00B01996" w:rsidTr="00572DF6">
        <w:tc>
          <w:tcPr>
            <w:tcW w:w="8670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679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  <w:vAlign w:val="center"/>
          </w:tcPr>
          <w:p w:rsidR="00B01996" w:rsidRDefault="00B01996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1996" w:rsidTr="00572DF6">
        <w:tc>
          <w:tcPr>
            <w:tcW w:w="8670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9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Materials and Methods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, p</w:t>
            </w:r>
            <w:bookmarkStart w:id="0" w:name="OLE_LINK1"/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aragraph 1</w:t>
            </w:r>
            <w:bookmarkEnd w:id="0"/>
          </w:p>
        </w:tc>
      </w:tr>
      <w:tr w:rsidR="00B01996" w:rsidTr="00572DF6">
        <w:tc>
          <w:tcPr>
            <w:tcW w:w="8670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9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Animal preparation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, paragraph 1</w:t>
            </w:r>
          </w:p>
        </w:tc>
      </w:tr>
      <w:tr w:rsidR="00B01996" w:rsidTr="00572DF6">
        <w:trPr>
          <w:trHeight w:val="704"/>
        </w:trPr>
        <w:tc>
          <w:tcPr>
            <w:tcW w:w="8670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9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Animal preparation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, paragraph</w:t>
            </w:r>
            <w:r w:rsidR="000038E8"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2. </w:t>
            </w:r>
          </w:p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Experimental protocol, paragraph 1</w:t>
            </w:r>
          </w:p>
        </w:tc>
      </w:tr>
      <w:tr w:rsidR="00B01996" w:rsidTr="00572DF6">
        <w:trPr>
          <w:trHeight w:val="1322"/>
        </w:trPr>
        <w:tc>
          <w:tcPr>
            <w:tcW w:w="8670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9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B01996" w:rsidRDefault="0053253F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Animal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0E1B29">
              <w:rPr>
                <w:rFonts w:ascii="Arial" w:hAnsi="Arial" w:cs="Arial" w:hint="eastAsia"/>
                <w:sz w:val="18"/>
                <w:szCs w:val="18"/>
              </w:rPr>
              <w:t>preparation</w:t>
            </w:r>
            <w:r w:rsidR="000E1B29"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, paragraph 1</w:t>
            </w:r>
          </w:p>
        </w:tc>
      </w:tr>
    </w:tbl>
    <w:p w:rsidR="00B01996" w:rsidRDefault="000E1B29"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/>
        <w:t xml:space="preserve">The ARRIVE guidelines. Originally published in </w:t>
      </w:r>
      <w:proofErr w:type="spellStart"/>
      <w:r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>
        <w:rPr>
          <w:rFonts w:ascii="Arial" w:hAnsi="Arial" w:cs="Arial"/>
          <w:i/>
          <w:iCs/>
          <w:sz w:val="16"/>
          <w:szCs w:val="16"/>
        </w:rPr>
        <w:t xml:space="preserve">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a5"/>
        <w:tblW w:w="10255" w:type="dxa"/>
        <w:tblInd w:w="-662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550"/>
        <w:gridCol w:w="1298"/>
        <w:gridCol w:w="373"/>
      </w:tblGrid>
      <w:tr w:rsidR="00B01996" w:rsidTr="00572DF6">
        <w:trPr>
          <w:gridBefore w:val="1"/>
          <w:wBefore w:w="34" w:type="dxa"/>
          <w:trHeight w:val="2172"/>
        </w:trPr>
        <w:tc>
          <w:tcPr>
            <w:tcW w:w="855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Verdana" w:eastAsia="宋体" w:hAnsi="Verdana" w:cs="Verdana"/>
                <w:color w:val="31353B"/>
                <w:sz w:val="21"/>
                <w:szCs w:val="21"/>
              </w:rPr>
              <w:t>N/A</w:t>
            </w:r>
          </w:p>
        </w:tc>
      </w:tr>
      <w:tr w:rsidR="00B01996" w:rsidTr="00572DF6">
        <w:trPr>
          <w:gridBefore w:val="1"/>
          <w:wBefore w:w="34" w:type="dxa"/>
          <w:trHeight w:val="1494"/>
        </w:trPr>
        <w:tc>
          <w:tcPr>
            <w:tcW w:w="855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Verdana" w:eastAsia="宋体" w:hAnsi="Verdana" w:cs="Verdana"/>
                <w:color w:val="31353B"/>
                <w:sz w:val="21"/>
                <w:szCs w:val="21"/>
              </w:rPr>
              <w:t>N/A</w:t>
            </w:r>
          </w:p>
        </w:tc>
      </w:tr>
      <w:tr w:rsidR="00B01996" w:rsidTr="00572DF6">
        <w:trPr>
          <w:gridBefore w:val="1"/>
          <w:wBefore w:w="34" w:type="dxa"/>
          <w:trHeight w:val="1017"/>
        </w:trPr>
        <w:tc>
          <w:tcPr>
            <w:tcW w:w="855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1" w:name="OLE_LINK3"/>
            <w:r>
              <w:rPr>
                <w:rFonts w:ascii="Verdana" w:eastAsia="宋体" w:hAnsi="Verdana" w:cs="Verdana"/>
                <w:color w:val="31353B"/>
                <w:sz w:val="21"/>
                <w:szCs w:val="21"/>
              </w:rPr>
              <w:t>N/A</w:t>
            </w:r>
            <w:bookmarkEnd w:id="1"/>
          </w:p>
        </w:tc>
      </w:tr>
      <w:tr w:rsidR="00B01996" w:rsidTr="00572DF6">
        <w:trPr>
          <w:gridBefore w:val="1"/>
          <w:wBefore w:w="34" w:type="dxa"/>
          <w:trHeight w:val="803"/>
        </w:trPr>
        <w:tc>
          <w:tcPr>
            <w:tcW w:w="855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53253F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Measurement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, </w:t>
            </w:r>
            <w:bookmarkStart w:id="2" w:name="OLE_LINK2"/>
          </w:p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paragraph 1</w:t>
            </w:r>
            <w:bookmarkEnd w:id="2"/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, 2 and 3</w:t>
            </w:r>
          </w:p>
        </w:tc>
      </w:tr>
      <w:tr w:rsidR="00B01996" w:rsidTr="00572DF6">
        <w:trPr>
          <w:gridBefore w:val="1"/>
          <w:wBefore w:w="34" w:type="dxa"/>
          <w:trHeight w:val="1294"/>
        </w:trPr>
        <w:tc>
          <w:tcPr>
            <w:tcW w:w="8550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  <w:vAlign w:val="center"/>
          </w:tcPr>
          <w:p w:rsidR="00B01996" w:rsidRDefault="0053253F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Statistical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0E1B29">
              <w:rPr>
                <w:rFonts w:ascii="Arial" w:hAnsi="Arial" w:cs="Arial" w:hint="eastAsia"/>
                <w:sz w:val="18"/>
                <w:szCs w:val="18"/>
              </w:rPr>
              <w:t>analysis</w:t>
            </w:r>
            <w:r w:rsidR="000E1B29"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, paragraph 1</w:t>
            </w:r>
          </w:p>
        </w:tc>
      </w:tr>
      <w:tr w:rsidR="00B01996" w:rsidTr="00572DF6">
        <w:trPr>
          <w:gridBefore w:val="1"/>
          <w:wBefore w:w="34" w:type="dxa"/>
          <w:trHeight w:val="327"/>
        </w:trPr>
        <w:tc>
          <w:tcPr>
            <w:tcW w:w="855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671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  <w:vAlign w:val="center"/>
          </w:tcPr>
          <w:p w:rsidR="00B01996" w:rsidRDefault="00B01996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B01996" w:rsidTr="00572DF6">
        <w:trPr>
          <w:gridBefore w:val="1"/>
          <w:wBefore w:w="34" w:type="dxa"/>
          <w:trHeight w:val="766"/>
        </w:trPr>
        <w:tc>
          <w:tcPr>
            <w:tcW w:w="855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3" w:name="OLE_LINK4"/>
            <w:r>
              <w:rPr>
                <w:rFonts w:ascii="Verdana" w:eastAsia="宋体" w:hAnsi="Verdana" w:cs="Verdana"/>
                <w:color w:val="31353B"/>
                <w:sz w:val="21"/>
                <w:szCs w:val="21"/>
              </w:rPr>
              <w:t>N/A</w:t>
            </w:r>
            <w:bookmarkEnd w:id="3"/>
          </w:p>
        </w:tc>
      </w:tr>
      <w:tr w:rsidR="00B01996" w:rsidTr="00572DF6">
        <w:trPr>
          <w:gridBefore w:val="1"/>
          <w:wBefore w:w="34" w:type="dxa"/>
          <w:trHeight w:val="816"/>
        </w:trPr>
        <w:tc>
          <w:tcPr>
            <w:tcW w:w="855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4" w:name="OLE_LINK5"/>
            <w:r>
              <w:rPr>
                <w:rFonts w:ascii="Verdana" w:eastAsia="宋体" w:hAnsi="Verdana" w:cs="Verdana"/>
                <w:color w:val="31353B"/>
                <w:sz w:val="21"/>
                <w:szCs w:val="21"/>
              </w:rPr>
              <w:t>N/A</w:t>
            </w:r>
            <w:bookmarkEnd w:id="4"/>
          </w:p>
        </w:tc>
      </w:tr>
      <w:tr w:rsidR="00B01996" w:rsidTr="00572DF6">
        <w:trPr>
          <w:gridBefore w:val="1"/>
          <w:wBefore w:w="34" w:type="dxa"/>
          <w:trHeight w:val="591"/>
        </w:trPr>
        <w:tc>
          <w:tcPr>
            <w:tcW w:w="855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Result, </w:t>
            </w:r>
          </w:p>
          <w:p w:rsidR="00B01996" w:rsidRDefault="0053253F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p</w:t>
            </w:r>
            <w:r w:rsidR="000E1B29"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aragraph 1-7</w:t>
            </w:r>
          </w:p>
        </w:tc>
      </w:tr>
      <w:tr w:rsidR="00B01996" w:rsidTr="00572DF6">
        <w:trPr>
          <w:gridBefore w:val="1"/>
          <w:wBefore w:w="34" w:type="dxa"/>
          <w:trHeight w:val="816"/>
        </w:trPr>
        <w:tc>
          <w:tcPr>
            <w:tcW w:w="8550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Verdana" w:eastAsia="宋体" w:hAnsi="Verdana" w:cs="Verdana"/>
                <w:color w:val="31353B"/>
                <w:sz w:val="21"/>
                <w:szCs w:val="21"/>
              </w:rPr>
              <w:t>N/A</w:t>
            </w:r>
          </w:p>
        </w:tc>
      </w:tr>
      <w:tr w:rsidR="00B01996" w:rsidTr="00572DF6">
        <w:trPr>
          <w:gridBefore w:val="1"/>
          <w:wBefore w:w="34" w:type="dxa"/>
          <w:trHeight w:val="327"/>
        </w:trPr>
        <w:tc>
          <w:tcPr>
            <w:tcW w:w="8550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671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  <w:vAlign w:val="center"/>
          </w:tcPr>
          <w:p w:rsidR="00B01996" w:rsidRDefault="00B01996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B01996" w:rsidTr="00572DF6">
        <w:trPr>
          <w:gridBefore w:val="1"/>
          <w:wBefore w:w="34" w:type="dxa"/>
          <w:trHeight w:val="1896"/>
        </w:trPr>
        <w:tc>
          <w:tcPr>
            <w:tcW w:w="8550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bookmarkStart w:id="5" w:name="OLE_LINK6"/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Discussion,</w:t>
            </w:r>
          </w:p>
          <w:p w:rsidR="00B01996" w:rsidRDefault="0053253F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p</w:t>
            </w:r>
            <w:r w:rsidR="000E1B29"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aragraph 2, 10</w:t>
            </w:r>
            <w:bookmarkEnd w:id="5"/>
          </w:p>
        </w:tc>
      </w:tr>
      <w:tr w:rsidR="00B01996" w:rsidTr="00572DF6">
        <w:trPr>
          <w:gridBefore w:val="1"/>
          <w:wBefore w:w="34" w:type="dxa"/>
          <w:trHeight w:val="741"/>
        </w:trPr>
        <w:tc>
          <w:tcPr>
            <w:tcW w:w="8550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Discussion,</w:t>
            </w:r>
          </w:p>
          <w:p w:rsidR="00B01996" w:rsidRDefault="0053253F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p</w:t>
            </w:r>
            <w:r w:rsidR="000E1B29"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aragraph 2, 3</w:t>
            </w:r>
          </w:p>
        </w:tc>
      </w:tr>
      <w:tr w:rsidR="00B01996" w:rsidTr="00572DF6">
        <w:trPr>
          <w:gridAfter w:val="1"/>
          <w:wAfter w:w="373" w:type="dxa"/>
          <w:trHeight w:val="578"/>
        </w:trPr>
        <w:tc>
          <w:tcPr>
            <w:tcW w:w="8584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:rsidR="00B01996" w:rsidRDefault="000E1B29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Declarations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, paragraph 5</w:t>
            </w:r>
          </w:p>
        </w:tc>
      </w:tr>
    </w:tbl>
    <w:p w:rsidR="00D84C72" w:rsidRDefault="00D84C72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noProof/>
          <w:lang w:val="en-US" w:eastAsia="zh-CN"/>
        </w:rPr>
      </w:pPr>
    </w:p>
    <w:p w:rsidR="00D84C72" w:rsidRDefault="00D84C72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noProof/>
          <w:lang w:val="en-US" w:eastAsia="zh-CN"/>
        </w:rPr>
      </w:pPr>
    </w:p>
    <w:p w:rsidR="00D84C72" w:rsidRDefault="00D84C72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noProof/>
          <w:lang w:val="en-US" w:eastAsia="zh-CN"/>
        </w:rPr>
      </w:pPr>
    </w:p>
    <w:p w:rsidR="00D84C72" w:rsidRDefault="00D84C72" w:rsidP="00D84C72">
      <w:pPr>
        <w:spacing w:line="480" w:lineRule="auto"/>
        <w:rPr>
          <w:rFonts w:ascii="Arial" w:eastAsiaTheme="minorEastAsia" w:hAnsi="Arial" w:cs="Arial"/>
          <w:noProof/>
          <w:lang w:val="en-US" w:eastAsia="zh-CN"/>
        </w:rPr>
      </w:pPr>
    </w:p>
    <w:p w:rsidR="00D84C72" w:rsidRDefault="00D84C72" w:rsidP="00D84C72">
      <w:pPr>
        <w:spacing w:line="480" w:lineRule="auto"/>
        <w:rPr>
          <w:rFonts w:ascii="Arial" w:eastAsiaTheme="minorEastAsia" w:hAnsi="Arial" w:cs="Arial"/>
          <w:noProof/>
          <w:lang w:val="en-US" w:eastAsia="zh-CN"/>
        </w:rPr>
      </w:pPr>
      <w:r>
        <w:rPr>
          <w:rFonts w:ascii="Arial" w:eastAsiaTheme="minorEastAsia" w:hAnsi="Arial" w:cs="Arial" w:hint="eastAsia"/>
          <w:noProof/>
          <w:lang w:val="en-US" w:eastAsia="zh-CN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-849962</wp:posOffset>
            </wp:positionH>
            <wp:positionV relativeFrom="paragraph">
              <wp:posOffset>114797</wp:posOffset>
            </wp:positionV>
            <wp:extent cx="688616" cy="683812"/>
            <wp:effectExtent l="1905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616" cy="683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334E5" w:rsidRPr="003D219C" w:rsidRDefault="00D84C72" w:rsidP="003D219C">
      <w:pPr>
        <w:spacing w:line="480" w:lineRule="auto"/>
        <w:rPr>
          <w:rFonts w:ascii="Times New Roman" w:eastAsiaTheme="minorEastAsia" w:hAnsi="Times New Roman" w:cs="Times New Roman" w:hint="eastAsia"/>
          <w:b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References</w:t>
      </w:r>
      <w:bookmarkStart w:id="6" w:name="_GoBack"/>
      <w:bookmarkEnd w:id="6"/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1.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Vasdev GM, Harrison BA, Keegan MT, Burkle CM. Management of the difficult and failed airway in obstetric anesthesia. Journal of Anesthesia. 2008;22(1):38-48.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2.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Caplan RA, Benumof JL, Berry FA, Blitt CD, Bode RH, Cheney FW, et al. Practice guidelines for management of the difficult airway. Anesthesiology. 2003;98(1269-1277):2.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3.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Elorbany M, Woehlck HJ. Difficult mask ventilation. Anesthesia &amp; Analgesia. 2009;109(6):1870-80.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4.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Yong-chun L. General Injection Anesthesia in Dogs and Cats. Progress in Veterinary Medicine. 2009.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5.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Wang Z, Xie P, Lu CR, Wang H. Effect of compound anesthesia by Sumianxin with ketamine on respiration and circulation system of dogs. Chinese Journal of Veterinary Science. 2009;29(12):1610-2.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6.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Schoch HJ, Fischer S, Marti HH. Hypoxia‐induced vascular endothelial growth factor expression causes vascular leakage in the brain. Brain. 2002;125(11):2549-57.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7.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Peterson GN, Domino KB, Caplan RA, Posner KL, Lee LA, Cheney FW. Management of the difficult airway: a closed claims analysis. Anesthesiology. 2005;103(1):33-9.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8.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Wong DT, Lai K, Chung FF, Ho RY. Cannot intubate-cannot ventilate and difficult intubation strategies: results of a Canadian national survey. Anesth Analg. 2005;100(5):1439-46, table of contents.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9.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Hsia CC, Hyde DM, Weibel ER. Lung Structure and the Intrinsic Challenges of Gas Exchange. Compr Physiol. 2016;6(2):827-95.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10.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Shirasaki Y, Edo N, Sato T. Serum S-100b protein as a biomarker for the assessment of neuroprotectants. Brain Res. 2004;1021(2):159-66.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11.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Sheng-He H, Lin W, Feng C, Chun-Hua W, Hong C, Aimin Z, et al. Circulating brain microvascular endothelial cells (cBMECs) as potential biomarkers of the blood-brain barrier disorders caused by microbial and non-microbial factors. Plos One. 2013;8(4):e62164.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lastRenderedPageBreak/>
        <w:t>12.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Marchi N, Cavaglia M, Fazio V, Bhudia S, Hallene K, Janigro D. Peripheral markers of blood-brain barrier damage. Clin Chim Acta. 2004;342(1-2):1-12.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13.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Chaparro-Huerta V, Flores-Soto ME, Merin Sigala ME, Barrera de Leon JC, Lemus-Varela ML, Torres-Mendoza BM, et al. Proinflammatory Cytokines, Enolase and S-100 as Early Biochemical Indicators of Hypoxic-Ischemic Encephalopathy Following Perinatal Asphyxia in Newborns. Pediatr Neonatol. 2017;58(1):70-6.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14.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Sarada SK, Titto M, Himadri P, Saumya S, Vijayalakshmi V. Curcumin prophylaxis mitigates the incidence of hypobaric hypoxia-induced altered ion channels expression and impaired tight junction proteins integrity in rat brain. J Neuroinflammation. 2015;12:113.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15.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Beaumont A, Marmarou A, Fatouros P, Corwin F. Secondary Insults Worsen Blood Brain Barrier Dysfunction Assessed by MRI in Cerebral Contusion. Acta Neurochir Suppl. 2002;81:217-9.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16.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Bodor GS, Porterfield D, Voss EM, Smith S, Apple FS. Cardiac troponin-I is not expressed in fetal and healthy or diseased adult human skeletal muscle tissue. Clinical Chemistry. 1995;41(12):1710-5.</w:t>
      </w:r>
    </w:p>
    <w:p w:rsidR="006334E5" w:rsidRPr="00C307EF" w:rsidRDefault="006334E5" w:rsidP="006334E5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17.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Maynard S, Menown I, Adgey A. Troponin T or troponin I as cardiac markers in ischaemic heart disease. BMJ Publishing Group Ltd and British Cardiovascular Society; 2000.</w:t>
      </w:r>
    </w:p>
    <w:p w:rsidR="00D84C72" w:rsidRPr="00A96555" w:rsidRDefault="006334E5" w:rsidP="00A96555">
      <w:pPr>
        <w:pStyle w:val="EndNoteBibliography"/>
        <w:spacing w:line="480" w:lineRule="auto"/>
        <w:rPr>
          <w:rFonts w:ascii="Times New Roman" w:hAnsi="Times New Roman" w:cs="Times New Roman" w:hint="eastAsia"/>
          <w:noProof/>
          <w:sz w:val="24"/>
          <w:szCs w:val="24"/>
        </w:rPr>
      </w:pPr>
      <w:r w:rsidRPr="00C307EF">
        <w:rPr>
          <w:rFonts w:ascii="Times New Roman" w:hAnsi="Times New Roman" w:cs="Times New Roman"/>
          <w:noProof/>
          <w:sz w:val="24"/>
          <w:szCs w:val="24"/>
        </w:rPr>
        <w:t>18.</w:t>
      </w:r>
      <w:r w:rsidRPr="00C307EF">
        <w:rPr>
          <w:rFonts w:ascii="Times New Roman" w:hAnsi="Times New Roman" w:cs="Times New Roman"/>
          <w:noProof/>
          <w:sz w:val="24"/>
          <w:szCs w:val="24"/>
        </w:rPr>
        <w:tab/>
        <w:t>Rajappa M, Sharma A. Biomarkers of cardiac injury: an update. Angiology. 2005;56(6):677-91.</w:t>
      </w:r>
    </w:p>
    <w:p w:rsidR="00D84C72" w:rsidRPr="00D84C72" w:rsidRDefault="00D84C72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4"/>
          <w:lang w:eastAsia="zh-CN"/>
        </w:rPr>
      </w:pPr>
    </w:p>
    <w:p w:rsidR="00D84C72" w:rsidRDefault="00D84C72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4"/>
          <w:lang w:eastAsia="zh-CN"/>
        </w:rPr>
      </w:pPr>
    </w:p>
    <w:p w:rsidR="00B01996" w:rsidRPr="00D84C72" w:rsidRDefault="00B01996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4"/>
          <w:lang w:eastAsia="zh-CN"/>
        </w:rPr>
      </w:pPr>
    </w:p>
    <w:sectPr w:rsidR="00B01996" w:rsidRPr="00D84C72" w:rsidSect="00B01996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62A0" w:rsidRDefault="002162A0" w:rsidP="0022122A">
      <w:pPr>
        <w:spacing w:after="0" w:line="240" w:lineRule="auto"/>
      </w:pPr>
      <w:r>
        <w:separator/>
      </w:r>
    </w:p>
  </w:endnote>
  <w:endnote w:type="continuationSeparator" w:id="0">
    <w:p w:rsidR="002162A0" w:rsidRDefault="002162A0" w:rsidP="00221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62A0" w:rsidRDefault="002162A0" w:rsidP="0022122A">
      <w:pPr>
        <w:spacing w:after="0" w:line="240" w:lineRule="auto"/>
      </w:pPr>
      <w:r>
        <w:separator/>
      </w:r>
    </w:p>
  </w:footnote>
  <w:footnote w:type="continuationSeparator" w:id="0">
    <w:p w:rsidR="002162A0" w:rsidRDefault="002162A0" w:rsidP="002212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5841"/>
    <w:rsid w:val="000038E8"/>
    <w:rsid w:val="0006295E"/>
    <w:rsid w:val="000E1B29"/>
    <w:rsid w:val="000E477A"/>
    <w:rsid w:val="000E5BBC"/>
    <w:rsid w:val="00132EC3"/>
    <w:rsid w:val="001A5841"/>
    <w:rsid w:val="00214F3D"/>
    <w:rsid w:val="002162A0"/>
    <w:rsid w:val="0022122A"/>
    <w:rsid w:val="00223E9E"/>
    <w:rsid w:val="00227F90"/>
    <w:rsid w:val="00240246"/>
    <w:rsid w:val="00280C0A"/>
    <w:rsid w:val="0028167F"/>
    <w:rsid w:val="002D2B0E"/>
    <w:rsid w:val="00384F51"/>
    <w:rsid w:val="003D219C"/>
    <w:rsid w:val="00450565"/>
    <w:rsid w:val="004D0C8A"/>
    <w:rsid w:val="004D4947"/>
    <w:rsid w:val="00502FCD"/>
    <w:rsid w:val="0053253F"/>
    <w:rsid w:val="0054409D"/>
    <w:rsid w:val="00545F5C"/>
    <w:rsid w:val="00572DF6"/>
    <w:rsid w:val="005972B3"/>
    <w:rsid w:val="005B354D"/>
    <w:rsid w:val="005D3B4D"/>
    <w:rsid w:val="006334E5"/>
    <w:rsid w:val="007757A0"/>
    <w:rsid w:val="00871275"/>
    <w:rsid w:val="00891B4A"/>
    <w:rsid w:val="008D4F25"/>
    <w:rsid w:val="008E193A"/>
    <w:rsid w:val="009264EF"/>
    <w:rsid w:val="009430BE"/>
    <w:rsid w:val="00953420"/>
    <w:rsid w:val="009844FC"/>
    <w:rsid w:val="009869D0"/>
    <w:rsid w:val="009A1AE6"/>
    <w:rsid w:val="009D55FE"/>
    <w:rsid w:val="00A77765"/>
    <w:rsid w:val="00A96555"/>
    <w:rsid w:val="00AC351C"/>
    <w:rsid w:val="00AF3561"/>
    <w:rsid w:val="00B003EF"/>
    <w:rsid w:val="00B01996"/>
    <w:rsid w:val="00B40528"/>
    <w:rsid w:val="00B41A55"/>
    <w:rsid w:val="00BF2145"/>
    <w:rsid w:val="00C30639"/>
    <w:rsid w:val="00CC3AB0"/>
    <w:rsid w:val="00CE09D6"/>
    <w:rsid w:val="00D51101"/>
    <w:rsid w:val="00D66CD2"/>
    <w:rsid w:val="00D7777A"/>
    <w:rsid w:val="00D84C72"/>
    <w:rsid w:val="00DB23D3"/>
    <w:rsid w:val="00DD5F5D"/>
    <w:rsid w:val="00DE05A3"/>
    <w:rsid w:val="00E17C76"/>
    <w:rsid w:val="00E8188C"/>
    <w:rsid w:val="00E840DC"/>
    <w:rsid w:val="00E913AA"/>
    <w:rsid w:val="00F0622E"/>
    <w:rsid w:val="00FB6AF7"/>
    <w:rsid w:val="14C54365"/>
    <w:rsid w:val="1B812F44"/>
    <w:rsid w:val="21ED6DE3"/>
    <w:rsid w:val="3D0A565D"/>
    <w:rsid w:val="54B2191C"/>
    <w:rsid w:val="7AD0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1CDB7C1"/>
  <w15:docId w15:val="{8E021A62-4447-4DD1-915A-9FB5670E7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19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1996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019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sid w:val="00B0199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0199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21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2122A"/>
    <w:rPr>
      <w:rFonts w:asciiTheme="minorHAnsi" w:eastAsiaTheme="minorHAnsi" w:hAnsiTheme="minorHAnsi" w:cstheme="minorBidi"/>
      <w:sz w:val="18"/>
      <w:szCs w:val="18"/>
      <w:lang w:val="en-GB" w:eastAsia="en-US"/>
    </w:rPr>
  </w:style>
  <w:style w:type="paragraph" w:styleId="a9">
    <w:name w:val="footer"/>
    <w:basedOn w:val="a"/>
    <w:link w:val="aa"/>
    <w:uiPriority w:val="99"/>
    <w:unhideWhenUsed/>
    <w:rsid w:val="0022122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2122A"/>
    <w:rPr>
      <w:rFonts w:asciiTheme="minorHAnsi" w:eastAsiaTheme="minorHAnsi" w:hAnsiTheme="minorHAnsi" w:cstheme="minorBidi"/>
      <w:sz w:val="18"/>
      <w:szCs w:val="18"/>
      <w:lang w:val="en-GB" w:eastAsia="en-US"/>
    </w:rPr>
  </w:style>
  <w:style w:type="paragraph" w:customStyle="1" w:styleId="EndNoteBibliography">
    <w:name w:val="EndNote Bibliography"/>
    <w:basedOn w:val="a"/>
    <w:link w:val="EndNoteBibliographyChar"/>
    <w:qFormat/>
    <w:rsid w:val="00D84C72"/>
    <w:pPr>
      <w:widowControl w:val="0"/>
      <w:spacing w:after="0" w:line="240" w:lineRule="auto"/>
      <w:jc w:val="both"/>
    </w:pPr>
    <w:rPr>
      <w:rFonts w:ascii="Calibri" w:eastAsiaTheme="minorEastAsia" w:hAnsi="Calibri"/>
      <w:kern w:val="2"/>
      <w:sz w:val="20"/>
      <w:lang w:val="en-US" w:eastAsia="zh-CN"/>
    </w:rPr>
  </w:style>
  <w:style w:type="character" w:customStyle="1" w:styleId="EndNoteBibliographyChar">
    <w:name w:val="EndNote Bibliography Char"/>
    <w:basedOn w:val="a0"/>
    <w:link w:val="EndNoteBibliography"/>
    <w:qFormat/>
    <w:rsid w:val="00D84C72"/>
    <w:rPr>
      <w:rFonts w:ascii="Calibri" w:eastAsiaTheme="minorEastAsia" w:hAnsi="Calibri" w:cstheme="minorBidi"/>
      <w:kern w:val="2"/>
      <w:szCs w:val="22"/>
    </w:rPr>
  </w:style>
  <w:style w:type="paragraph" w:customStyle="1" w:styleId="EndNoteCategoryHeading">
    <w:name w:val="EndNote Category Heading"/>
    <w:basedOn w:val="a"/>
    <w:link w:val="EndNoteCategoryHeading0"/>
    <w:rsid w:val="006334E5"/>
    <w:pPr>
      <w:widowControl w:val="0"/>
      <w:spacing w:before="120" w:after="120" w:line="240" w:lineRule="auto"/>
    </w:pPr>
    <w:rPr>
      <w:rFonts w:eastAsiaTheme="minorEastAsia"/>
      <w:b/>
      <w:noProof/>
      <w:kern w:val="2"/>
      <w:sz w:val="21"/>
      <w:lang w:val="en-US" w:eastAsia="zh-CN"/>
    </w:rPr>
  </w:style>
  <w:style w:type="character" w:customStyle="1" w:styleId="EndNoteCategoryHeading0">
    <w:name w:val="EndNote Category Heading 字符"/>
    <w:basedOn w:val="a0"/>
    <w:link w:val="EndNoteCategoryHeading"/>
    <w:rsid w:val="006334E5"/>
    <w:rPr>
      <w:rFonts w:asciiTheme="minorHAnsi" w:eastAsiaTheme="minorEastAsia" w:hAnsiTheme="minorHAnsi" w:cstheme="minorBidi"/>
      <w:b/>
      <w:noProof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630</Words>
  <Characters>3596</Characters>
  <Application>Microsoft Office Word</Application>
  <DocSecurity>0</DocSecurity>
  <Lines>29</Lines>
  <Paragraphs>8</Paragraphs>
  <ScaleCrop>false</ScaleCrop>
  <Company>RCUK SSC Ltd</Company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胡 小麻</cp:lastModifiedBy>
  <cp:revision>89</cp:revision>
  <cp:lastPrinted>2014-08-21T11:13:00Z</cp:lastPrinted>
  <dcterms:created xsi:type="dcterms:W3CDTF">2015-07-15T15:00:00Z</dcterms:created>
  <dcterms:modified xsi:type="dcterms:W3CDTF">2019-06-02T12:37:00Z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